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Style w:val="7"/>
          <w:rFonts w:hint="default" w:ascii="仿宋_GB2312" w:hAnsi="仿宋_GB2312" w:eastAsia="仿宋_GB2312" w:cs="仿宋_GB2312"/>
          <w:i w:val="0"/>
          <w:iCs w:val="0"/>
          <w:caps w:val="0"/>
          <w:color w:val="333333"/>
          <w:spacing w:val="8"/>
          <w:sz w:val="28"/>
          <w:szCs w:val="28"/>
          <w:shd w:val="clear" w:color="auto" w:fill="FFFFFF"/>
          <w:lang w:val="en-US"/>
        </w:rPr>
      </w:pPr>
      <w:r>
        <w:rPr>
          <w:rStyle w:val="7"/>
          <w:rFonts w:hint="eastAsia" w:ascii="仿宋_GB2312" w:hAnsi="仿宋_GB2312" w:eastAsia="仿宋_GB2312" w:cs="仿宋_GB2312"/>
          <w:i w:val="0"/>
          <w:iCs w:val="0"/>
          <w:caps w:val="0"/>
          <w:color w:val="333333"/>
          <w:spacing w:val="8"/>
          <w:sz w:val="28"/>
          <w:szCs w:val="28"/>
          <w:shd w:val="clear" w:color="auto" w:fill="FFFFFF"/>
        </w:rPr>
        <w:t>附件1：</w:t>
      </w:r>
      <w:r>
        <w:rPr>
          <w:rStyle w:val="7"/>
          <w:rFonts w:hint="default" w:ascii="仿宋_GB2312" w:hAnsi="仿宋_GB2312" w:eastAsia="仿宋_GB2312" w:cs="仿宋_GB2312"/>
          <w:i w:val="0"/>
          <w:iCs w:val="0"/>
          <w:caps w:val="0"/>
          <w:color w:val="333333"/>
          <w:spacing w:val="8"/>
          <w:sz w:val="28"/>
          <w:szCs w:val="28"/>
          <w:shd w:val="clear" w:color="auto" w:fill="FFFFFF"/>
          <w:lang w:val="en-US"/>
        </w:rPr>
        <w:t>招标需求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5" w:lineRule="atLeast"/>
        <w:ind w:left="0" w:right="0" w:firstLine="420"/>
        <w:jc w:val="both"/>
        <w:rPr>
          <w:rFonts w:hint="default" w:ascii="仿宋_GB2312" w:hAnsi="仿宋_GB2312" w:eastAsia="仿宋_GB2312" w:cs="仿宋_GB2312"/>
          <w:i w:val="0"/>
          <w:iCs w:val="0"/>
          <w:caps w:val="0"/>
          <w:color w:val="333333"/>
          <w:spacing w:val="8"/>
          <w:sz w:val="24"/>
          <w:szCs w:val="24"/>
          <w:u w:val="none"/>
          <w:lang w:val="en-US"/>
        </w:rPr>
      </w:pPr>
      <w:r>
        <w:rPr>
          <w:rFonts w:hint="default" w:ascii="仿宋_GB2312" w:hAnsi="仿宋_GB2312" w:eastAsia="仿宋_GB2312" w:cs="仿宋_GB2312"/>
          <w:i w:val="0"/>
          <w:iCs w:val="0"/>
          <w:caps w:val="0"/>
          <w:color w:val="333333"/>
          <w:spacing w:val="8"/>
          <w:sz w:val="24"/>
          <w:szCs w:val="24"/>
          <w:u w:val="none"/>
          <w:shd w:val="clear" w:color="auto" w:fill="FFFFFF"/>
          <w:lang w:val="en-US"/>
        </w:rPr>
        <w:t>一、招标</w:t>
      </w:r>
      <w:r>
        <w:rPr>
          <w:rFonts w:hint="eastAsia" w:ascii="仿宋_GB2312" w:hAnsi="仿宋_GB2312" w:eastAsia="仿宋_GB2312" w:cs="仿宋_GB2312"/>
          <w:i w:val="0"/>
          <w:iCs w:val="0"/>
          <w:caps w:val="0"/>
          <w:color w:val="333333"/>
          <w:spacing w:val="8"/>
          <w:sz w:val="24"/>
          <w:szCs w:val="24"/>
          <w:u w:val="none"/>
          <w:shd w:val="clear" w:color="auto" w:fill="FFFFFF"/>
        </w:rPr>
        <w:t>内容：</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2022年~2023年度实施的桐城市城乡大建设暨乡村振兴重大项目工程预算协作编制服务，服务费总额不超过30万元。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5" w:lineRule="atLeast"/>
        <w:ind w:left="0" w:right="0" w:firstLine="420"/>
        <w:jc w:val="both"/>
        <w:rPr>
          <w:rFonts w:hint="default" w:ascii="仿宋_GB2312" w:hAnsi="仿宋_GB2312" w:eastAsia="仿宋_GB2312" w:cs="仿宋_GB2312"/>
          <w:i w:val="0"/>
          <w:iCs w:val="0"/>
          <w:caps w:val="0"/>
          <w:color w:val="333333"/>
          <w:spacing w:val="8"/>
          <w:sz w:val="24"/>
          <w:szCs w:val="24"/>
          <w:shd w:val="clear" w:color="auto" w:fill="FFFFFF"/>
          <w:lang w:val="en-US"/>
        </w:rPr>
      </w:pPr>
      <w:r>
        <w:rPr>
          <w:rFonts w:hint="default" w:ascii="仿宋_GB2312" w:hAnsi="仿宋_GB2312" w:eastAsia="仿宋_GB2312" w:cs="仿宋_GB2312"/>
          <w:i w:val="0"/>
          <w:iCs w:val="0"/>
          <w:caps w:val="0"/>
          <w:color w:val="333333"/>
          <w:spacing w:val="8"/>
          <w:sz w:val="24"/>
          <w:szCs w:val="24"/>
          <w:u w:val="none"/>
          <w:shd w:val="clear" w:color="auto" w:fill="FFFFFF"/>
          <w:lang w:val="en-US"/>
        </w:rPr>
        <w:t>二、服务期：1年</w:t>
      </w:r>
      <w:r>
        <w:rPr>
          <w:rFonts w:hint="eastAsia" w:ascii="仿宋_GB2312" w:hAnsi="仿宋_GB2312" w:eastAsia="仿宋_GB2312" w:cs="仿宋_GB2312"/>
          <w:i w:val="0"/>
          <w:iCs w:val="0"/>
          <w:caps w:val="0"/>
          <w:color w:val="333333"/>
          <w:spacing w:val="8"/>
          <w:sz w:val="24"/>
          <w:szCs w:val="24"/>
          <w:u w:val="none"/>
          <w:shd w:val="clear" w:color="auto" w:fill="FFFFFF"/>
        </w:rPr>
        <w:t>。</w:t>
      </w:r>
      <w:r>
        <w:rPr>
          <w:rFonts w:hint="default" w:ascii="仿宋_GB2312" w:hAnsi="仿宋_GB2312" w:eastAsia="仿宋_GB2312" w:cs="仿宋_GB2312"/>
          <w:i w:val="0"/>
          <w:iCs w:val="0"/>
          <w:caps w:val="0"/>
          <w:color w:val="333333"/>
          <w:spacing w:val="8"/>
          <w:sz w:val="24"/>
          <w:szCs w:val="24"/>
          <w:u w:val="none"/>
          <w:shd w:val="clear" w:color="auto" w:fill="FFFFFF"/>
          <w:lang w:val="en-US"/>
        </w:rPr>
        <w:t>（合同服务期结束后，可根据2023年度以后</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桐城市城乡大建设暨乡村振兴重大项目建设实施情况及履约考核情况续签合同，最多可续签2期。</w:t>
      </w:r>
      <w:r>
        <w:rPr>
          <w:rFonts w:hint="default" w:ascii="仿宋_GB2312" w:hAnsi="仿宋_GB2312" w:eastAsia="仿宋_GB2312" w:cs="仿宋_GB2312"/>
          <w:i w:val="0"/>
          <w:iCs w:val="0"/>
          <w:caps w:val="0"/>
          <w:color w:val="333333"/>
          <w:spacing w:val="8"/>
          <w:sz w:val="24"/>
          <w:szCs w:val="24"/>
          <w:u w:val="none"/>
          <w:shd w:val="clear" w:color="auto" w:fill="FFFFFF"/>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5" w:lineRule="atLeast"/>
        <w:ind w:left="0" w:right="0" w:firstLine="420"/>
        <w:jc w:val="both"/>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pPr>
      <w:r>
        <w:rPr>
          <w:rFonts w:hint="default" w:ascii="仿宋_GB2312" w:hAnsi="仿宋_GB2312" w:eastAsia="仿宋_GB2312" w:cs="仿宋_GB2312"/>
          <w:i w:val="0"/>
          <w:iCs w:val="0"/>
          <w:caps w:val="0"/>
          <w:color w:val="333333"/>
          <w:spacing w:val="8"/>
          <w:sz w:val="24"/>
          <w:szCs w:val="24"/>
          <w:shd w:val="clear" w:color="auto" w:fill="FFFFFF"/>
          <w:lang w:val="en-US"/>
        </w:rPr>
        <w:t>三、</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中标单位</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在项目的合约、结算、支付必须由</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中标</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单位派遣的同时持有法人授权委托书、身份证等具有合法身份的人员办理，否则不予接洽。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5" w:lineRule="atLeast"/>
        <w:ind w:left="0" w:right="0" w:firstLine="420"/>
        <w:jc w:val="both"/>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pP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四、中标单位</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接到业务后，应及时勘察现场，根据现场状况、施工图纸等因素条件，在规定的工作日内完成工程预算业务。如有三次超过约定时间未完成，</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招标人</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5" w:lineRule="atLeast"/>
        <w:ind w:left="0" w:right="0" w:firstLine="420"/>
        <w:jc w:val="both"/>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pP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五</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中标单位</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因工作失误等给甲方造成损失和后果的均由</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中标单位</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负责。其中</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中标单位</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预算误差不得超过审核结果的5%，如有三次超过，</w:t>
      </w:r>
      <w:r>
        <w:rPr>
          <w:rFonts w:hint="default" w:ascii="仿宋_GB2312" w:hAnsi="仿宋_GB2312" w:eastAsia="仿宋_GB2312" w:cs="仿宋_GB2312"/>
          <w:i w:val="0"/>
          <w:iCs w:val="0"/>
          <w:caps w:val="0"/>
          <w:color w:val="333333"/>
          <w:spacing w:val="8"/>
          <w:sz w:val="24"/>
          <w:szCs w:val="24"/>
          <w:u w:val="none"/>
          <w:shd w:val="clear" w:color="auto" w:fill="FFFFFF"/>
          <w:lang w:val="en-US" w:eastAsia="zh-CN"/>
        </w:rPr>
        <w:t>招标人</w:t>
      </w:r>
      <w:r>
        <w:rPr>
          <w:rFonts w:hint="eastAsia" w:ascii="仿宋_GB2312" w:hAnsi="仿宋_GB2312" w:eastAsia="仿宋_GB2312" w:cs="仿宋_GB2312"/>
          <w:i w:val="0"/>
          <w:iCs w:val="0"/>
          <w:caps w:val="0"/>
          <w:color w:val="333333"/>
          <w:spacing w:val="8"/>
          <w:sz w:val="24"/>
          <w:szCs w:val="24"/>
          <w:u w:val="none"/>
          <w:shd w:val="clear" w:color="auto" w:fill="FFFFFF"/>
          <w:lang w:val="en-US" w:eastAsia="zh-CN"/>
        </w:rPr>
        <w:t>有权终止协议。</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Style w:val="7"/>
          <w:rFonts w:hint="eastAsia" w:ascii="仿宋_GB2312" w:hAnsi="仿宋_GB2312" w:eastAsia="仿宋_GB2312" w:cs="仿宋_GB2312"/>
          <w:i w:val="0"/>
          <w:iCs w:val="0"/>
          <w:caps w:val="0"/>
          <w:color w:val="333333"/>
          <w:spacing w:val="8"/>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02321"/>
    <w:rsid w:val="2DE02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beforeLines="0" w:afterLines="0"/>
    </w:pPr>
    <w:rPr>
      <w:rFonts w:hint="default" w:ascii="Times New Roman" w:hAnsi="Times New Roman"/>
      <w:kern w:val="0"/>
      <w:sz w:val="24"/>
    </w:rPr>
  </w:style>
  <w:style w:type="paragraph" w:styleId="3">
    <w:name w:val="toc 8"/>
    <w:basedOn w:val="1"/>
    <w:next w:val="1"/>
    <w:qFormat/>
    <w:uiPriority w:val="0"/>
    <w:pPr>
      <w:ind w:left="147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2023-04-11T01:36:00Z</dcterms:created>
  <dc:creator>安桐公司收文员</dc:creator>
  <cp:lastModifiedBy>安桐公司收文员</cp:lastModifiedBy>
  <dcterms:modified xsi:type="dcterms:W3CDTF">2023-04-11T01:36:51Z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